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14:paraId="2C078E63" wp14:textId="25A7B187">
      <w:bookmarkStart w:name="_GoBack" w:id="0"/>
      <w:bookmarkEnd w:id="0"/>
      <w:r w:rsidR="4051D467">
        <w:rPr/>
        <w:t xml:space="preserve">Due to our last proficiency and QA's knew "Back to Green" policy, I have attached the IFU supplement for </w:t>
      </w:r>
      <w:proofErr w:type="spellStart"/>
      <w:r w:rsidR="4051D467">
        <w:rPr/>
        <w:t>Vitros</w:t>
      </w:r>
      <w:proofErr w:type="spellEnd"/>
      <w:r w:rsidR="4051D467">
        <w:rPr/>
        <w:t xml:space="preserve"> </w:t>
      </w:r>
      <w:proofErr w:type="spellStart"/>
      <w:r w:rsidR="4051D467">
        <w:rPr/>
        <w:t>Bilirubins</w:t>
      </w:r>
      <w:proofErr w:type="spellEnd"/>
      <w:r w:rsidR="4051D467">
        <w:rPr/>
        <w:t xml:space="preserve">. Please read the attached and educate yourself on the method and principles of Bilirubin testing. Take note of the relationship between Bu (unconjugated) </w:t>
      </w:r>
      <w:proofErr w:type="spellStart"/>
      <w:r w:rsidR="4051D467">
        <w:rPr/>
        <w:t>Bc</w:t>
      </w:r>
      <w:proofErr w:type="spellEnd"/>
      <w:r w:rsidR="4051D467">
        <w:rPr/>
        <w:t xml:space="preserve"> (</w:t>
      </w:r>
      <w:proofErr w:type="spellStart"/>
      <w:r w:rsidR="4051D467">
        <w:rPr/>
        <w:t>conjucated</w:t>
      </w:r>
      <w:proofErr w:type="spellEnd"/>
      <w:r w:rsidR="4051D467">
        <w:rPr/>
        <w:t xml:space="preserve">) and Delta Bilirubin with </w:t>
      </w:r>
      <w:proofErr w:type="spellStart"/>
      <w:r w:rsidR="4051D467">
        <w:rPr/>
        <w:t>NBil</w:t>
      </w:r>
      <w:proofErr w:type="spellEnd"/>
      <w:r w:rsidR="4051D467">
        <w:rPr/>
        <w:t xml:space="preserve"> and </w:t>
      </w:r>
      <w:proofErr w:type="spellStart"/>
      <w:r w:rsidR="4051D467">
        <w:rPr/>
        <w:t>TBil</w:t>
      </w:r>
      <w:proofErr w:type="spellEnd"/>
      <w:r w:rsidR="4051D467">
        <w:rPr/>
        <w:t xml:space="preserve">. </w:t>
      </w:r>
    </w:p>
    <w:p w:rsidR="4051D467" w:rsidP="4051D467" w:rsidRDefault="4051D467" w14:paraId="66D800FD" w14:textId="1FF44020">
      <w:pPr>
        <w:pStyle w:val="Normal"/>
      </w:pPr>
      <w:r w:rsidR="4051D467">
        <w:rPr/>
        <w:t xml:space="preserve">Direct </w:t>
      </w:r>
      <w:proofErr w:type="spellStart"/>
      <w:r w:rsidR="4051D467">
        <w:rPr/>
        <w:t>Bilirubins</w:t>
      </w:r>
      <w:proofErr w:type="spellEnd"/>
      <w:r w:rsidR="4051D467">
        <w:rPr/>
        <w:t xml:space="preserve"> have been shown to be variable. At low or</w:t>
      </w:r>
      <w:r w:rsidR="4051D467">
        <w:rPr/>
        <w:t xml:space="preserve"> normal concentrations, </w:t>
      </w:r>
      <w:proofErr w:type="spellStart"/>
      <w:r w:rsidR="4051D467">
        <w:rPr/>
        <w:t>DBil</w:t>
      </w:r>
      <w:proofErr w:type="spellEnd"/>
      <w:r w:rsidR="4051D467">
        <w:rPr/>
        <w:t xml:space="preserve"> methods tend to overestimate. At elevated levels, </w:t>
      </w:r>
      <w:proofErr w:type="spellStart"/>
      <w:r w:rsidR="4051D467">
        <w:rPr/>
        <w:t>Dbil</w:t>
      </w:r>
      <w:proofErr w:type="spellEnd"/>
      <w:r w:rsidR="4051D467">
        <w:rPr/>
        <w:t xml:space="preserve"> methods tend to underestimate. This results in a "third" fraction called Delta </w:t>
      </w:r>
      <w:proofErr w:type="spellStart"/>
      <w:r w:rsidR="4051D467">
        <w:rPr/>
        <w:t>Bilis</w:t>
      </w:r>
      <w:proofErr w:type="spellEnd"/>
      <w:r w:rsidR="4051D467">
        <w:rPr/>
        <w:t>.</w:t>
      </w:r>
    </w:p>
    <w:p w:rsidR="4051D467" w:rsidP="4051D467" w:rsidRDefault="4051D467" w14:paraId="32D8D14F" w14:textId="3D019F4C">
      <w:pPr>
        <w:pStyle w:val="Normal"/>
      </w:pPr>
      <w:proofErr w:type="spellStart"/>
      <w:r w:rsidR="4051D467">
        <w:rPr/>
        <w:t>Glucoronidase</w:t>
      </w:r>
      <w:proofErr w:type="spellEnd"/>
      <w:r w:rsidR="4051D467">
        <w:rPr/>
        <w:t xml:space="preserve"> deficiency in neonates reduces </w:t>
      </w:r>
      <w:r w:rsidR="4051D467">
        <w:rPr/>
        <w:t xml:space="preserve">the capacity to conjugate Bilirubin. Neonates are </w:t>
      </w:r>
      <w:r w:rsidR="4051D467">
        <w:rPr/>
        <w:t>defin</w:t>
      </w:r>
      <w:r w:rsidR="4051D467">
        <w:rPr/>
        <w:t>ed</w:t>
      </w:r>
      <w:r w:rsidR="4051D467">
        <w:rPr/>
        <w:t xml:space="preserve"> by MACL as &lt; 14 days old. </w:t>
      </w:r>
    </w:p>
    <w:p w:rsidR="4051D467" w:rsidP="4051D467" w:rsidRDefault="4051D467" w14:paraId="2A0DE326" w14:textId="04E60A00">
      <w:pPr>
        <w:pStyle w:val="Normal"/>
      </w:pPr>
      <w:r w:rsidR="4051D467">
        <w:rPr/>
        <w:t xml:space="preserve">As a result of the statements above. The total Bilirubin for neonates vs. Adults is different. You must order a </w:t>
      </w:r>
      <w:proofErr w:type="spellStart"/>
      <w:r w:rsidR="4051D467">
        <w:rPr/>
        <w:t>TBil</w:t>
      </w:r>
      <w:proofErr w:type="spellEnd"/>
      <w:r w:rsidR="4051D467">
        <w:rPr/>
        <w:t xml:space="preserve"> for &gt;14 days and </w:t>
      </w:r>
      <w:proofErr w:type="spellStart"/>
      <w:r w:rsidR="4051D467">
        <w:rPr/>
        <w:t>NBil</w:t>
      </w:r>
      <w:proofErr w:type="spellEnd"/>
      <w:r w:rsidR="4051D467">
        <w:rPr/>
        <w:t xml:space="preserve"> for &lt; 14 days. </w:t>
      </w:r>
    </w:p>
    <w:p w:rsidR="4051D467" w:rsidP="4051D467" w:rsidRDefault="4051D467" w14:noSpellErr="1" w14:paraId="20DA69E2" w14:textId="32B0689E">
      <w:pPr>
        <w:pStyle w:val="Normal"/>
      </w:pPr>
      <w:r w:rsidR="4051D467">
        <w:rPr/>
        <w:t xml:space="preserve">If you have any further questions, please don't hesitate to ask. It took this "old dog" quite some time to comprehend. </w:t>
      </w:r>
    </w:p>
    <w:p w:rsidR="4051D467" w:rsidP="4051D467" w:rsidRDefault="4051D467" w14:noSpellErr="1" w14:paraId="17BB8F3F" w14:textId="022D707D">
      <w:pPr>
        <w:pStyle w:val="Normal"/>
      </w:pPr>
    </w:p>
    <w:p w:rsidR="4051D467" w:rsidP="4051D467" w:rsidRDefault="4051D467" w14:noSpellErr="1" w14:paraId="046D609A" w14:textId="6DAB7C99">
      <w:pPr>
        <w:pStyle w:val="Normal"/>
      </w:pPr>
      <w:r w:rsidR="4051D467">
        <w:rPr/>
        <w:t>Deb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proofState w:spelling="clean" w:grammar="dirty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27910D9C"/>
  <w15:docId w15:val="{53e96d0f-75a2-42c2-9533-4065c3acb798}"/>
  <w:rsids>
    <w:rsidRoot w:val="4051D467"/>
    <w:rsid w:val="4051D467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2017-04-19T15:14:38.4611320Z</dcterms:created>
  <dcterms:modified xsi:type="dcterms:W3CDTF">2017-04-19T15:27:47.7744981Z</dcterms:modified>
  <dc:creator>Hayden, Debra L</dc:creator>
  <lastModifiedBy>Hayden, Debra L</lastModifiedBy>
</coreProperties>
</file>